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B641B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Convenção Coletiva De Trabalho 2012/2013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PR005222/2012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22/11/2012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MR068457/2012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46212.014973/2012-83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22/11/2012 </w:t>
                        </w:r>
                      </w:p>
                    </w:tc>
                  </w:tr>
                </w:tbl>
                <w:p w:rsidR="00000000" w:rsidRDefault="005B641B">
                  <w:pPr>
                    <w:rPr>
                      <w:rFonts w:eastAsia="Times New Roman"/>
                    </w:rPr>
                  </w:pPr>
                </w:p>
                <w:p w:rsidR="00000000" w:rsidRDefault="005B641B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5B641B">
                  <w:pPr>
                    <w:rPr>
                      <w:rFonts w:eastAsia="Times New Roman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74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274"/>
                        </w:tblGrid>
                        <w:tr w:rsidR="0000000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0000" w:rsidRDefault="005B641B">
                              <w:pP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TERMOS ADITIVO(S) VINCULADO(S) </w:t>
                              </w:r>
                            </w:p>
                          </w:tc>
                        </w:tr>
                        <w:tr w:rsidR="0000000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00000" w:rsidRDefault="005B641B">
                              <w:pP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Processo n°: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46212004029201307</w:t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e Registro n°: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</w:rPr>
                                <w:t>PR001249/2013</w:t>
                              </w:r>
                            </w:p>
                          </w:tc>
                        </w:tr>
                      </w:tbl>
                      <w:p w:rsidR="00000000" w:rsidRDefault="005B641B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000000" w:rsidRDefault="005B641B">
                  <w:pPr>
                    <w:spacing w:after="240"/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00000" w:rsidRDefault="005B641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SINDICATO DAS IND METAL.MECAN MATER ELETR DE PATO BRANC, CNPJ n. 78.675.949/0001-89, neste ato representado(a) por seu Presidente, Sr(a). EVANDRO NERI;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 DOS TRAB EM TRANSP RODOVIARIOS DE FRANC BELTRAO, CNPJ n. 78.686.888/0001-55, neste ato repres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entado(a) por seu Presidente, Sr(a). JOSIEL TADEU TELES;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 DOS MOTORISTAS, CONDUT. DE VEIC. RODOV URBANOS E EM GERAL, TRAB.TRANSP. ROD. PBCO, CNPJ n. 80.869.894/0001-90, neste ato representado(a) por seu Presidente, Sr(a). ENIO ANTONIO DA LUZ;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FEDER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ACAO DOS TRABALHADORES EM TRANSP RODOV DO EST PR, CNPJ n. 81.455.248/0001-49, neste ato representado(a) por seu Presidente, Sr(a). EPITACIO ANTONIO DOS SANTOS;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DOS MOTORISTAS, CONDUTORES DE VEICULOS RODOVIARIOS URBANOS E EM GERAL, TRABALHADORES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EM TRANSPORTES RODOVIARIOS DE DOIS VIZINHOS - SINTRODOV, CNPJ n. 78.687.431/0001-65, neste ato representado(a) por seu Presidente, Sr(a). ALCIR ANTONIO GANASSINI;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a presente CONVENÇÃO COLETIVA DE TRABALHO, estipulando as condições de trabalho 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da presente Convenção Coletiva de Trabalho no período de 1º de janeiro de 2012 a 31 de dezembro de 2013 e a data-base da categoria em 1º de janeiro.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presente Convenção Coletiva de Trabalho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Profissional dos Trabalhadores em Empresas de Transportes Rodoviários do 2º Grupo de Trabalhadores em Transportes Rodoviários e Anexos da CNTTT, previs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to no quadro de atividades e profissões a que se refere o anexo do artigo 577 da CLT, e representando também todos os motoristas em geral, inclusive como categoria profissional diferenciada, todos os condutores de veículos rodoviários, inclusive como categ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oria profissional diferenciada, condutores de veículos em geral, condutores de veículos profissionais habilitados nas categorias A,B,C,D e E, a teor do art. 143 do CBT, motoristas vendedores e/ou entregadores pracistas, motociclistas, manobristas, operador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es de máquinas e/ou empilhadeiras e condutores de equipamento automotor destinado a movimentação de cargas, assim como representando os empregados nas empresas dos setores a seguir especificados: "Empresas de Transportes Rodoviários das categorias econômic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as de Transportes Rodoviários de Passageiros (Municipais, Intermunicipais, Interestaduais, Internacionais), Transportes Rodoviários de Cargas (Municipal, Intermunicipal, Interestadual e Internacional)em Geral, Carregadores e Transportadores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de Volumes, de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Bagagens em Geral, Postos de Serviços, e os empregados nas empresas que tenham, por objetivo principal ou preponderante, a movimentação física de mercadorias e bens em geral, em vias públicas ou rodovias, mediante a utilização de veículos automotores, bem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como aquelas voltadas à prestação de serviços de logística, armazenagem ou integração multimodal, Transportes Coletivos de Passageiros Urbanos, Metropolitanos, inclusive em Automóvel de Aluguel (Táxi), Guardadores de Automóveis, Empregados de Agências e Es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tações Rodoviárias, Transportes de Passageiros por Fretamento (Turismo e Escolares), condutores de trator de roda, trator de esteira, trator misto, condutores de equipamento automotor destinado a execução de trabalho agrícola, de terraplenagem, de construç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ão ou pavimentação, habilitados nas categorias C,D e E do art. 144 do CBT, ajudantes de motorista, como categoria similar, entendidos aqueles que, com exclusividade e em caráter permanente auxiliam o motorista em cargas, descargas e manobras, com ele perma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necendo durante o transporte, empregados condutores de veículos, motoristas, como categoria diferenciada, nas empresas dos setores de: "Indústrias da Alimentação, Indústrias do Vestuário, Indústrias da Construção e do Mobiliário, Indústrias Urbanas (Inclus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ive Energia Elétrica, Água, Esgoto, Saneamento), Indústrias Extrativas, Indústrias de Fiação e Tecelagem, Indústrias de Artefatos de Couro, Indústrias de Artefatos de Borracha, Indústrias de Joalherias e Lapidação de Pedras Preciosas, Indústrias Químicas e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Farmacêuticas, Indústrias do Papel, Papelão e Cortiça, Indústrias Gráficas, Indústrias de Vidros, Cristais, Espelhos, Cerâmicas de Louça e Porcelana, Indústrias de Instrumentos Musicais e de Brinquedos, Indústrias Cinematográficas, Indústrias de Beneficia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mento, Indústrias de Artesanato em Geral e Indústrias Metalúrgicas, Mecânicas e do Material Elétrico". "Comércio Atacadista, Comércio Varejista, Agentes Autônomos do Comércio, Comércio Armazenador, Turismo e Hospitalidade, Empresas de Refeições Coletivas e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Estabelecimentos de Serviços de Saúde". "Empresas de Comunicações, Empresas Jornalísticas, Empresas de Rádio e Televisão e Empresas de Publicidade". Estabelecimentos Bancários, Empresas de Seguros Privados e Capitalização, Agentes Autônomos de Seguros Pri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vados e de Crédito e Entidades de Previdência Privada". "Estabelecimentos de Ensino, Empresa de Difusão Cultural e Artísticas, Estabelecimentos de Cultura Física e Estabelecimentos Hípicos", definidos na forma do quadro anexo do Artigo 577 da CLT". E os em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pregados condutores de veículos e motoristas, como categoria diferenciada, nas empresas dos setores a seguir: "Empregadores na Lavoura, Empregadores na Pecuária e Empregadores na Produção Extrativa Rural", definidos na forma do Artigo 1º das Portarias nºs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71 e 394 do MTPS". Cooperativas em Geral, "grupo constituído pelas Cooperativas de todos os setores econômicos", "Serviços Públicos", "Empresas de Economia mista de serviços públicos e seus concessionários e de outros ramos da economia; empresas públicas d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 administração direta e indireta cujos empregados sejam regidos pelo sistema da Consolidação das Leis do Trabalho e Categoria Econômica das Indústrias Metalúrgicas, Mecánicas e de Material Elétrico, plano da CNI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Ampére/PR,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Barracão/PR, Capanema/PR, Chopinzinho/PR, Clevelândia/PR, Coronel Vivida/PR, Dois Vizinhos/PR, Francisco Beltrão/PR, Itapejara d'Oeste/PR, Mangueirinha/PR, Mariópolis/PR, Marmeleiro/PR, Nova Prata do Iguaçu/PR, Palmas/PR, Pato Branco/PR, Pérola d'Oeste/PR,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Planalto/PR, Pranchita/PR, Realeza/PR, Renascença/PR, Salgado Filho/PR, Salto do Lontra/PR, Santa Izabel do Oeste/PR, Santo Antônio do Sudoeste/PR, São João/PR, São Jorge d'Oeste/PR, Verê/PR e Vitorino/PR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Tahoma" w:eastAsia="Times New Roman" w:hAnsi="Tahoma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2012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VIGÊNCIA DA CLÁUSULA: 01/01/2012 a 31/12/2012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De 01 de janeiro de 2012 a 31 de dezembro de 2012, para as funções abaixo relacionadas, ficam estabelecidos os seguintes pisos:</w:t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a) Condutores de carre</w:t>
                  </w:r>
                  <w:r>
                    <w:rPr>
                      <w:rFonts w:ascii="Calibri" w:hAnsi="Calibri" w:cs="Calibri"/>
                    </w:rPr>
                    <w:t>ta, treminhão e bitrem, equipados ou não com guindauto.....</w:t>
                  </w:r>
                  <w:r>
                    <w:rPr>
                      <w:rFonts w:ascii="Calibri" w:hAnsi="Calibri" w:cs="Calibri"/>
                      <w:b/>
                    </w:rPr>
                    <w:t>R$ 1.181,00</w:t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lastRenderedPageBreak/>
                    <w:t>b) Condutores de truck equipados ou não com guindauto e de ônibus.....................</w:t>
                  </w:r>
                  <w:r>
                    <w:rPr>
                      <w:rFonts w:ascii="Calibri" w:hAnsi="Calibri" w:cs="Calibri"/>
                      <w:b/>
                    </w:rPr>
                    <w:t>R$   970,00</w:t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c) Condutores de veículos toco equipados ou não com guindauto................</w:t>
                  </w:r>
                  <w:r>
                    <w:rPr>
                      <w:rFonts w:ascii="Calibri" w:hAnsi="Calibri" w:cs="Calibri"/>
                      <w:b/>
                    </w:rPr>
                    <w:t>R$  921,0</w:t>
                  </w:r>
                  <w:r>
                    <w:rPr>
                      <w:rFonts w:ascii="Calibri" w:hAnsi="Calibri" w:cs="Calibri"/>
                      <w:b/>
                    </w:rPr>
                    <w:t>0</w:t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d) Condutores de outros veículos equipados ou não com guindauto, dentre estes, equipamentos automotores destinados à movimentação de cargas, conduzidos em via pública, conforme disposição do artigo 144 do CTB, a seguir transcrito: </w:t>
                  </w:r>
                  <w:r>
                    <w:rPr>
                      <w:rFonts w:ascii="Calibri" w:hAnsi="Calibri" w:cs="Calibri"/>
                    </w:rPr>
                    <w:t></w:t>
                  </w:r>
                  <w:r>
                    <w:rPr>
                      <w:rFonts w:ascii="Calibri" w:hAnsi="Calibri" w:cs="Calibri"/>
                    </w:rPr>
                    <w:t>O trator de roda, o trator de esteira, o trator misto, empilhadeiras ou o equipamento automotor destinado à movimentação de cargas ou execução de trabalho agrícola, de terraplenagem, de construção ou de pavimentação só podem ser conduzidos na via pública p</w:t>
                  </w:r>
                  <w:r>
                    <w:rPr>
                      <w:rFonts w:ascii="Calibri" w:hAnsi="Calibri" w:cs="Calibri"/>
                    </w:rPr>
                    <w:t>or condutor habilitado nas categorias C, D ou E.</w:t>
                  </w:r>
                  <w:r>
                    <w:rPr>
                      <w:rFonts w:ascii="Calibri" w:hAnsi="Calibri" w:cs="Calibri"/>
                    </w:rPr>
                    <w:t></w:t>
                  </w:r>
                  <w:r>
                    <w:rPr>
                      <w:rFonts w:ascii="Calibri" w:hAnsi="Calibri" w:cs="Calibri"/>
                    </w:rPr>
                    <w:t>..........................</w:t>
                  </w:r>
                  <w:r>
                    <w:rPr>
                      <w:rFonts w:ascii="Calibri" w:hAnsi="Calibri" w:cs="Calibri"/>
                      <w:b/>
                    </w:rPr>
                    <w:t>R$  870,00.</w:t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e) Condutores de veíc. c/ cap. de até 1 t. equipados ou não com guindauto e motociclistas  .................</w:t>
                  </w:r>
                  <w:r>
                    <w:rPr>
                      <w:rFonts w:ascii="Calibri" w:hAnsi="Calibri" w:cs="Calibri"/>
                      <w:b/>
                    </w:rPr>
                    <w:t>R$  780,00</w:t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f) Ajudantes de motorista, entendidos estes os qu</w:t>
                  </w:r>
                  <w:r>
                    <w:rPr>
                      <w:rFonts w:ascii="Calibri" w:hAnsi="Calibri" w:cs="Calibri"/>
                    </w:rPr>
                    <w:t>e, com exclusividade e em caráter permanente, auxiliam o motorista em cargas, descargas e manobras, com ele permanecendo durante o transporte em viajem: terão estabelecido o valor mínimo de salário normativo fixado na convenção coletiva de trabalho da cate</w:t>
                  </w:r>
                  <w:r>
                    <w:rPr>
                      <w:rFonts w:ascii="Calibri" w:hAnsi="Calibri" w:cs="Calibri"/>
                    </w:rPr>
                    <w:t xml:space="preserve">goria preponderante, observados, inclusive, os critérios lá mencionados, não podendo em hipótese nenhuma ser inferiores a </w:t>
                  </w:r>
                  <w:r>
                    <w:rPr>
                      <w:rFonts w:ascii="Calibri" w:hAnsi="Calibri" w:cs="Calibri"/>
                      <w:b/>
                    </w:rPr>
                    <w:t>R$ 755,00</w:t>
                  </w:r>
                  <w:r>
                    <w:rPr>
                      <w:rFonts w:ascii="Calibri" w:hAnsi="Calibri" w:cs="Calibri"/>
                    </w:rPr>
                    <w:t xml:space="preserve"> mensais.</w:t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Parágrafo Primeiro:</w:t>
                  </w:r>
                  <w:r>
                    <w:rPr>
                      <w:rFonts w:ascii="Calibri" w:hAnsi="Calibri" w:cs="Calibri"/>
                    </w:rPr>
                    <w:t xml:space="preserve"> Os pisos acima fixados serão observados independentemente da modalidade de pagamento (por exemp</w:t>
                  </w:r>
                  <w:r>
                    <w:rPr>
                      <w:rFonts w:ascii="Calibri" w:hAnsi="Calibri" w:cs="Calibri"/>
                    </w:rPr>
                    <w:t>lo: por quilômetro rodado, por tonelada transportada e por comissão de fretes transportados,) não estando incluídas nestes valores as seguintes verbas: horas extras adicional noturno, 13º salário, férias, FGTS, prêmios, adicionais de periculosidade e insal</w:t>
                  </w:r>
                  <w:r>
                    <w:rPr>
                      <w:rFonts w:ascii="Calibri" w:hAnsi="Calibri" w:cs="Calibri"/>
                    </w:rPr>
                    <w:t>ubridade.</w:t>
                  </w:r>
                </w:p>
                <w:p w:rsidR="00000000" w:rsidRDefault="005B641B">
                  <w:pPr>
                    <w:spacing w:after="20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Parágrafo Segundo:</w:t>
                  </w:r>
                  <w:r>
                    <w:rPr>
                      <w:rFonts w:ascii="Calibri" w:hAnsi="Calibri" w:cs="Calibri"/>
                    </w:rPr>
                    <w:t xml:space="preserve"> Também, na hipótese de ser a modalidade de pagamento por quilômetro rodado, por tonelada transportada e por comissão de fretes transportados, não está incluído o valor correspondente ao repouso semanal remunerado.</w:t>
                  </w:r>
                </w:p>
                <w:p w:rsidR="00000000" w:rsidRDefault="005B641B">
                  <w:pPr>
                    <w:spacing w:after="200"/>
                  </w:pPr>
                  <w:r>
                    <w:rPr>
                      <w:rFonts w:ascii="Calibri" w:hAnsi="Calibri" w:cs="Calibri"/>
                      <w:b/>
                    </w:rPr>
                    <w:t>Parágrafo Ter</w:t>
                  </w:r>
                  <w:r>
                    <w:rPr>
                      <w:rFonts w:ascii="Calibri" w:hAnsi="Calibri" w:cs="Calibri"/>
                      <w:b/>
                    </w:rPr>
                    <w:t>ceiro:</w:t>
                  </w:r>
                  <w:r>
                    <w:rPr>
                      <w:rFonts w:ascii="Calibri" w:hAnsi="Calibri" w:cs="Calibri"/>
                    </w:rPr>
                    <w:t xml:space="preserve"> O cálculo das horas extras e do adicional noturno deverá ser procedido tendo como base, no mínimo, os valores dos pisos salariais acima especificados.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AUMENTO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Para os trabalhadores que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recebem salário acima do piso constante nessa Convenção Coletiva de Trabalho, as empresas representadas pela Entidade Sindical Patronal e abrangidas por esta convenção concederão, na data base da categoria preponderante, os mesmos percentuais de reajuste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estabelecidos em convenção coletiva de trabalho firmada entre a Entidade Sindical Patronal convenente e a correspondente dos trabalhadores da categoria preponderante.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Descontos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DESCONTOS EM FOLHA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pStyle w:val="Corpodetexto2"/>
                    <w:spacing w:before="0" w:beforeAutospacing="0" w:after="0" w:afterAutospacing="0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Para os efeitos do artig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o 462, da CLT, as empresas efetuarão descontos na folha de pagamento, quando expressamente autorizadas pelo empregado, a título de mensalidade de associação, convênios, empréstimos dos convênios MTE/CEF e SINDICATOS PROFISSIONAIS, planos de assistência méd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ica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lastRenderedPageBreak/>
                    <w:t>e/ou odontológica, convênios com farmácias, óticas, supermercados e congêneres, dentre outros, além de empréstimos pessoais, em caráter excepcional, para atender emergências, devendo o empregado, em seu pedido, esclarecer a finalidade do empréstimo.  U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ma vez autorizado o desconto, individualmente ou coletivamente, não mais poderá o empregado pleitear a devolução do mesmo.  Outrossim, em todas estas hipóteses o empregado poderá, a qualquer tempo, revogar a autorização, exceto do empréstimo e até a liquid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ação de eventuais débitos pendentes, a partir de quando, então, o desconto deixará de ser procedido.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DESCONTOS DECORRENTES DE MULTAS DE TRÂNSITO INERENTES À PROFISSÃO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 empresa comunicará ao seu empregado a ocorrência de notificação d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e infração de trânsito, quando pelo mesmo praticada, no exercício de sua atividade laboral, apresentando-lhe a respectiva notificação e dele colhendo ciente, a fim de que o mesmo possa solicitar documentos, sempre por escrito e contra recibo, e interpor o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recurso, em lei previsto, podendo a empregadora subsidiá-lo a tanto. </w:t>
                  </w:r>
                </w:p>
                <w:p w:rsidR="00000000" w:rsidRDefault="005B641B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§1º - Na ocorrência de notificação de infração de trânsito, praticada pelo empregado no exercício de suas funções, a empresa providenciará a apresentação do condutor, que deverá firmar o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formulário de identificação e fornecer os dados e documentos, na forma estabelecida na legislação. </w:t>
                  </w:r>
                </w:p>
                <w:p w:rsidR="00000000" w:rsidRDefault="005B641B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§2º - Fica autorizado o desconto salarial dos valores decorrentes de multa de trânsito, em uma única vez ou parcelado, após o decurso do prazo à interposiç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ão de recurso administrativo pelo empregado, e desde que esta circunstancia tenha sido prevista no contrato de trabalho conforme § 1º do Art 462 da CLT. </w:t>
                  </w:r>
                </w:p>
                <w:p w:rsidR="00000000" w:rsidRDefault="005B641B">
                  <w:pPr>
                    <w:pStyle w:val="Recuodecorpodetexto2"/>
                    <w:spacing w:before="0" w:beforeAutospacing="0" w:after="0" w:afterAutospacing="0"/>
                    <w:ind w:firstLine="708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§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3º -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Na hipótese de rescisão do contrato de trabalho, por qualquer motivo, estando pendente recurso a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dministrativo, fica autorizado o desconto do valor da multa, no documento de rescisão contratual, certo que, em havendo a desconstituição da infração, em sede administrativa ou judicial, ao empregado será devolvido o valor descontado, sendo de sua responsa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bilidade o pedido de restituição do referido valor junto ao Departamento Pessoal da Empresa.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HORAS EXTRAS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As empresas envidarão esforços no sentido de controlar a jornada de trabalho dos motoristas e ajudantes de motoristas, evitando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sobre jornada que afete a segurança.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Participação nos Lucros e/ou Resultados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OITAVA - PARTICIPAÇÃO NOS LUCROS E/OU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RESULTADOS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As empresas que tenham interesse em instituir por meio de acordo coletivo o regime de participação nos lucros e/ou resultados deverão se informar junto às entidades laborais respectivas. O referido acordo deverá ser firmado nos moldes da lei</w:t>
                  </w:r>
                  <w:r>
                    <w:rPr>
                      <w:rFonts w:ascii="Calibri" w:hAnsi="Calibri" w:cs="Calibri"/>
                    </w:rPr>
                    <w:t xml:space="preserve"> 10.101/2000, contendo normas claras e objetivas.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NONA - ALIMENTAÇÃO E ESTADA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Os empregados serão reembolsados, quando em viagem a serviço, das despesas havidas com alimentação (café da manhã, almoço e jantar) e estada, em níveis adequados, nos limites estabelecidos pelas empresas, observados os valores de mercado.</w:t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00000" w:rsidRDefault="005B641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2"/>
                      <w:szCs w:val="22"/>
                    </w:rPr>
                    <w:t>PARÁGRAFO ÚNICO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Na situação que implique a necessidade de refeição fora do domicílio do contrato, de que trata no caput desta cláusula, o empregado terá direito ao valor, do prato, conhecido nacionalmente pelo título de "Comercial/Buffet", no cardápio dos Restaurantes, n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o almoço e no jantar. As despesas de pernoite e café da manhã terão o tratamento ajustado no caput da cláusula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As empresas que, em 1º de janeiro de 2012, não possuam seguro de vida em grupo, sob sua 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nteira responsabilidade, pagarão mensalmente, o valor equivalente a 3% (três por cento) do salário mínimo, por empregado abrangido por esta convenção, ao Sindicato Profissional, que se obriga a manter apólice coletiva de seguro, em favor de seus representa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dos, constantes da relação mensal encaminhada pela empresa juntamente com a guia de recolhimento.</w:t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PARÁGRAFO PRIMEIRO: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 mencionado seguro deverá oferecer cobertura mínima de R$ 6.000,00 para morte natural e invalidez permanente e R$ 12.000,00 para morte 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 decorrência de acidente.</w:t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PARÁGRAFO SEGUNDO: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Na hipótese da empresa possuir até cinco empregados abrangidos por esta convenção, deverá proceder a pagamentos semestrais antecipados, a este título, ao Sindicato Profissional, sem se desobrigar, no entanto,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de manter informada a Entidade Sindical obreira sobre alterações de admissão e demissão.</w:t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PARÁGRAFO TERCEIRO: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O seguro estipulado pelo Sindicato Profissional vigerá após 60 (sessenta) dias da comunicação de adesão e pagamento do prêmio em guias por este fo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rnecida, com autenticação do recolhimento em conta bancária. A empresa deverá comunicar, de imediato, ao Sindicato Profissional, o nome e a data do nascimento do segurado. Ocorrendo o sinistro dentro do mencionado prazo de carência não caberá qualquer resp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onsabilidade ao Sindicato Profissional, bem assim quando da ausência de informação correta por parte das empresas.</w:t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PARÁGRAFO QUARTO: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Permanecem válidos os benefícios mais favoráveis concedidos pela empresa, neste sentido, ficando esta, no entanto, responsá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vel por eventual indenização, decorrente do não cumprimento do ora estabelecido.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 Admissão, Demissão,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Normas para Admissão/Contratação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ANOTAÇÕES NA CARTEIRA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/>
                      <w:sz w:val="22"/>
                      <w:szCs w:val="22"/>
                    </w:rPr>
                    <w:lastRenderedPageBreak/>
                    <w:t>As empresas anotarão na CTPS dos empregados a função efetivamente exercida pelo empregado.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 Condições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condições para o exercício do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CIMA SEGUNDA - LIMPEZA DOS VEÍCULOS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Os motoristas e os ajudantes de motoristas ficam desobrigados de qualquer serviço de limpeza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externa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do veículo da empregadora, sendo que no caso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interno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do veículo, os mesmos ficam obrigados a limpeza, por se tratar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de ambiente do seu trabalho, e conservação do mesmo. Quando da necessidade de locomoção do veículo para limpeza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externa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o motorista fica obrigado a condução do veiculo até o local indicado pelo empregador.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CONTRIBUIÇÃO ASSISTENCIAL DOS TRABALHADORES À ENTIDADE SINDICAL PROFISSIONA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Todos os trabalhadores beneficiados por este instrumento normativo, aprovado mediante autorização da assembléia geral extraordinária da entidade pro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fissional, contribuirão com valor mensal a título de Contribuição Assistencial, nos termos do artigo 8º, II, da Constituição Federal, Artigo 513 da CLT,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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e) impor contribuições a todos aqueles que participam das categorias, MEMO CIRCULAR SRT/MTE Nº 04 DE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20/01/2006 e na conformidade com a decisão do Supremo Tribunal Federal, a seguir transcrita: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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Sentença Normativa  Cláusula relativa à Contribuição Assistencial - A turma entendeu que é legítima a cobrança de contribuição sindical imposta aos empregados in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distintamente em favor do sindicato, prevista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em Convenção Coletiv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a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de Trabalho, estando os não sindicalizados compelidos a satisfazer a mencionada contribuição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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(RE 189.960-SP  Relator Ministro Marco Aurélio  acórdão publicado no Diário da justiça da Un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ião, em 07/11/2000).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</w:p>
                <w:p w:rsidR="00000000" w:rsidRDefault="005B641B">
                  <w:pPr>
                    <w:ind w:firstLine="708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§ 1º -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Diante da manifestação do Supremo Tribunal Federal e nos termos do artigo 8º, II, da Constituição Federal, do Art. 513 da CLT,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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e) impor contribuições a todos aqueles que participam das categorias, MEMO CIRCULAR SRT/MTE Nº 04 DE 20/01/2006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ficam as empre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sas obrigadas ao desconto de 1% (um por cento), conforme aprovado em assembléia geral da categoria profissional, do salário básico de cada trabalhador, mensalmente, recolhendo o total descontado em conta bancária do sindicato profissional, através de guia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por este fornecida, conforme assembléia da categoria realizada no mês de novembro de 2011. </w:t>
                  </w:r>
                </w:p>
                <w:p w:rsidR="00000000" w:rsidRDefault="005B641B">
                  <w:pPr>
                    <w:ind w:firstLine="708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§ 2º -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Fica estabelecido o direito de oposição dos trabalhadores não associados, na forma da MEMO CIRCULAR SRTE/MTE Nº 04 DE 20/01/2006, a seguir transcrita: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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Para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exercer o direito de oposição, o trabalhador deverá apresentar, no sindicato, carta escrita de próprio punho, no prazo de 10 dias antes do primeiro desconto, após o depósito do instrumento coletivo de trabalho na Superintendência Regional do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Trabalho e Emp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rego no Estado do Paraná, e divulgação do referido instrumento pelo sindicato profissional. Havendo recusa do sindicato em receber a carta de oposição, essa poderá ser remetida pelo correio, com aviso de recebimento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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.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 xml:space="preserve">   </w:t>
                  </w:r>
                </w:p>
                <w:p w:rsidR="00000000" w:rsidRDefault="005B641B">
                  <w:pPr>
                    <w:ind w:firstLine="708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§ 3º - </w:t>
                  </w:r>
                  <w:r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>Quaisquer divergências, escl</w:t>
                  </w:r>
                  <w:r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>arecimentos ou dúvidas deverão ser tratados diretamente com o sindicato profissional, que assume toda e qualquer responsabilidade em relação à cláusula.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CONCILIAÇÃO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As Diretorias das Entidades Sindicais convenentes envidarão esforços no sentido de resolver conflitos individuais de trabalho, que porventura venham a existir, no sentido de prevenir o ingresso de reclamatórias trabalhistas.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COMISSÃO DE CONCILIAÇÃO PRÉVIA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Conforme previsto no artigo 625-C, da Lei nº 9.958 (DOU de 13.1.2000), os acordantes, na medida do possível, envidarão esforços no sentido da implantação de Comissões de Conciliação Prévia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SEXTA - ASSIST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ÊNCIA SINDICAL NAS RECISÕES CONTRATUAIS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Tahoma" w:eastAsia="Times New Roman" w:hAnsi="Tahoma"/>
                      <w:sz w:val="22"/>
                      <w:szCs w:val="22"/>
                    </w:rPr>
                    <w:t>Conforme autoriza a emenda nº 4 (quatro), baixada pelo secretário de Relações do Trabalho, do Ministério do Trabalho e Emprego, através da Portaria número 01 de 22 de março de 2002, fica estabelecido que a competên</w:t>
                  </w:r>
                  <w:r>
                    <w:rPr>
                      <w:rFonts w:ascii="Tahoma" w:eastAsia="Times New Roman" w:hAnsi="Tahoma"/>
                      <w:sz w:val="22"/>
                      <w:szCs w:val="22"/>
                    </w:rPr>
                    <w:t>cia para efetuar as homologações das rescisões de contrato de trabalho é exclusiva dos sindicatos signatários da presente convenção coletiva de trabalho, em suas sedes e sub-sedes, desde que existente no respectivo município.</w:t>
                  </w:r>
                  <w:r>
                    <w:rPr>
                      <w:rFonts w:ascii="Tahoma" w:eastAsia="Times New Roman" w:hAnsi="Tahoma"/>
                      <w:sz w:val="22"/>
                      <w:szCs w:val="22"/>
                    </w:rPr>
                    <w:t xml:space="preserve"> </w:t>
                  </w: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Regras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PROCESSO DE PRORROGAÇÃO E REVISÃO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Tahoma" w:eastAsia="Times New Roman" w:hAnsi="Tahoma" w:cs="Tahoma"/>
                      <w:sz w:val="22"/>
                      <w:szCs w:val="22"/>
                    </w:rPr>
                    <w:t xml:space="preserve">Os entendimentos com vistas à celebração do </w:t>
                  </w:r>
                  <w:r>
                    <w:rPr>
                      <w:rStyle w:val="Forte"/>
                      <w:rFonts w:ascii="Tahoma" w:eastAsia="Times New Roman" w:hAnsi="Tahoma" w:cs="Tahoma"/>
                      <w:sz w:val="22"/>
                      <w:szCs w:val="22"/>
                    </w:rPr>
                    <w:t>Termo Aditivo de Trabalho</w:t>
                  </w:r>
                  <w:r>
                    <w:rPr>
                      <w:rFonts w:ascii="Tahoma" w:eastAsia="Times New Roman" w:hAnsi="Tahoma" w:cs="Tahoma"/>
                      <w:sz w:val="22"/>
                      <w:szCs w:val="22"/>
                    </w:rPr>
                    <w:t xml:space="preserve"> para o próximo período (1º de janeiro de 2013 a 31 de dezembro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2"/>
                      <w:szCs w:val="22"/>
                    </w:rPr>
                    <w:t>de 2013) deverão</w:t>
                  </w:r>
                  <w:r>
                    <w:rPr>
                      <w:rFonts w:ascii="Tahoma" w:eastAsia="Times New Roman" w:hAnsi="Tahoma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imes New Roman" w:hAnsi="Tahoma" w:cs="Tahoma"/>
                      <w:sz w:val="22"/>
                      <w:szCs w:val="22"/>
                    </w:rPr>
                    <w:t xml:space="preserve">ser iniciados 60 (sessenta) dias antes do término da vigência </w:t>
                  </w:r>
                  <w:r>
                    <w:rPr>
                      <w:rStyle w:val="Forte"/>
                      <w:rFonts w:ascii="Tahoma" w:eastAsia="Times New Roman" w:hAnsi="Tahoma" w:cs="Tahoma"/>
                      <w:sz w:val="22"/>
                      <w:szCs w:val="22"/>
                    </w:rPr>
                    <w:t>da cláusula econômica</w:t>
                  </w:r>
                  <w:r>
                    <w:rPr>
                      <w:rFonts w:ascii="Tahoma" w:eastAsia="Times New Roman" w:hAnsi="Tahoma" w:cs="Tahoma"/>
                      <w:sz w:val="22"/>
                      <w:szCs w:val="22"/>
                    </w:rPr>
                    <w:t> desta convenção.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NORMAS DA CONVENÇÃO COLETIVA DE TRABALHO DAS CATEGORIAS PREPONDERANTES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As normas inserid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as nas convenções coletivas de trabalho celebradas pela Entidade Patronal convenente e as Entidades Profissionais representantes das respectivas categorias preponderantes serão aplicadas a esta convenção.</w:t>
                  </w:r>
                </w:p>
                <w:p w:rsidR="00000000" w:rsidRDefault="005B641B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ab/>
                    <w:t xml:space="preserve">Na hipótese da mesma matéria ser tratada nas duas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convenções, prevalecerá a cláusula que melhor beneficiara o trabalhador, à exceção das disposições de ordem econômica, ressalvadas quanto ao banco de horas que deverá ser tratada diretamente com a entidade sindical representativa da categoria profissional.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DÉCIMA NONA - VIGÊNCIA 2 ANOS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Calibri" w:eastAsiaTheme="minorHAnsi" w:hAnsi="Calibri" w:cs="Calibri"/>
                      <w:sz w:val="22"/>
                      <w:szCs w:val="22"/>
                      <w:lang w:eastAsia="en-US"/>
                    </w:rPr>
                    <w:t>A presente Convenção Coletiva de Trabalho tem vigência de 2 (dois) anos para as cláusulas sociais. Para as cláusulas econômicas e sociais com repercussão econômica a vigência será de 1 (um) ano</w:t>
                  </w:r>
                  <w:r>
                    <w:rPr>
                      <w:rFonts w:ascii="Calibri" w:eastAsiaTheme="minorHAnsi" w:hAnsi="Calibri" w:cs="Calibri"/>
                      <w:color w:val="1F497D"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PENALIDADES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Pela inobservância da presente convenção será aplicada penalidade no valor de 2% (dois por cento) do menor piso salarial, por empregado, que reverterá em favor da parte prejudicad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Renovação/Rescisão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CONVENÇÕES COLETIVAS DAS CATEGORIAS PREPONDERANTES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A Entidade Patronal, quando celebrar convenções coletivas de trabalho e termos aditivos com a(s) correspondente(s) categor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ias profissionais, deverá encaminhar 01 (uma) cópia dos referidos termos à Federação dos Rodoviários, na Rua Professor Dr. Pedro Ribeiro Macedo da Costa, nº 720, CEP 80320-330, em Curitiba-PR.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5B641B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DISPOSIÇÃO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ESPECIAL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Tendo em vista que a presente convenção coletiva está sendo celebrada no do mês de Fevereiro, eventuais diferenças de janeiro e, fevereiro deverão ser pagas junto aos salários do mês de fevereiro; o mesmo critério no que respeita a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CONTRIBUIÇÃO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ASSISTENCIAL DO TRABALHADOR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recolhida até </w:t>
                  </w:r>
                  <w:r>
                    <w:rPr>
                      <w:rStyle w:val="Forte"/>
                      <w:rFonts w:ascii="Tahoma" w:hAnsi="Tahoma"/>
                      <w:sz w:val="22"/>
                      <w:szCs w:val="22"/>
                    </w:rPr>
                    <w:t>31 de março/2012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, sem multa.</w:t>
                  </w:r>
                </w:p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FORO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5B641B">
                  <w:pPr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O foro competente para apreciar qualquer reclamação trabalhista oriunda da presente convenção coletiva de trabalho será o da Vara do Trabalho da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localidade onde o empregado prestar seus serviços ao empregador.</w:t>
                  </w:r>
                </w:p>
                <w:p w:rsidR="00000000" w:rsidRDefault="005B641B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5B641B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EVANDRO NERI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DAS IND METAL.MECAN MATER ELETR DE PATO BRANC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JOSIEL TADEU TELES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 DOS TRAB EM TRANSP RODOVIARIOS DE FRANC BELTRAO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ENIO ANTONIO DA LUZ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 DOS MOTORISTAS, CONDUT. DE VEIC. RODOV URBANOS E EM GERAL, TRAB.TRANSP. ROD. PBCO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EPITACIO ANTONIO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FEDERACAO DOS TRABALHADORES EM TRANSP RODOV DO EST PR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ALCIR ANTONIO GANASSINI </w:t>
                        </w:r>
                        <w:r>
                          <w:rPr>
                            <w:rFonts w:eastAsia="Times New Roman"/>
                          </w:rPr>
                          <w:br/>
                          <w:t>Presiden</w:t>
                        </w:r>
                        <w:r>
                          <w:rPr>
                            <w:rFonts w:eastAsia="Times New Roman"/>
                          </w:rPr>
                          <w:t xml:space="preserve">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MOTORISTAS, CONDUTORES DE VEICULOS RODOVIARIOS URBANOS E EM GERAL, TRABALHADORES EM TRANSPORTES RODOVIARIOS DE DOIS VIZINHOS - SINTRODOV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5B641B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</w:tc>
            </w:tr>
          </w:tbl>
          <w:p w:rsidR="00000000" w:rsidRDefault="005B641B">
            <w:pPr>
              <w:rPr>
                <w:rFonts w:eastAsia="Times New Roman"/>
              </w:rPr>
            </w:pPr>
          </w:p>
        </w:tc>
      </w:tr>
    </w:tbl>
    <w:p w:rsidR="005B641B" w:rsidRDefault="005B641B">
      <w:pPr>
        <w:rPr>
          <w:rFonts w:eastAsia="Times New Roman"/>
        </w:rPr>
      </w:pPr>
    </w:p>
    <w:sectPr w:rsidR="005B641B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EC0E31"/>
    <w:rsid w:val="005B641B"/>
    <w:rsid w:val="00EC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rFonts w:eastAsiaTheme="minorEastAsi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eastAsiaTheme="minorEastAsia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3609</Words>
  <Characters>19490</Characters>
  <Application>Microsoft Office Word</Application>
  <DocSecurity>0</DocSecurity>
  <Lines>162</Lines>
  <Paragraphs>46</Paragraphs>
  <ScaleCrop>false</ScaleCrop>
  <Company>Grizli777</Company>
  <LinksUpToDate>false</LinksUpToDate>
  <CharactersWithSpaces>23053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Convenção Coletiva</dc:title>
  <dc:creator>meri</dc:creator>
  <cp:lastModifiedBy>meri</cp:lastModifiedBy>
  <cp:revision>2</cp:revision>
  <dcterms:created xsi:type="dcterms:W3CDTF">2013-09-11T15:12:00Z</dcterms:created>
  <dcterms:modified xsi:type="dcterms:W3CDTF">2013-09-11T15:12:00Z</dcterms:modified>
</cp:coreProperties>
</file>